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000" w:type="dxa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6390"/>
      </w:tblGrid>
      <w:tr w:rsidR="005F6678" w:rsidRPr="00DD2AD6" w:rsidTr="00DD2AD6">
        <w:tc>
          <w:tcPr>
            <w:tcW w:w="2610" w:type="dxa"/>
          </w:tcPr>
          <w:p w:rsidR="005F6678" w:rsidRPr="00DD2AD6" w:rsidRDefault="005F6678" w:rsidP="00DD2AD6">
            <w:pPr>
              <w:spacing w:line="276" w:lineRule="auto"/>
              <w:ind w:left="450"/>
              <w:rPr>
                <w:rFonts w:ascii="Times New Roman" w:hAnsi="Times New Roman" w:cs="Times New Roman"/>
                <w:sz w:val="26"/>
                <w:szCs w:val="26"/>
              </w:rPr>
            </w:pPr>
            <w:r w:rsidRPr="00DD2AD6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02BB9AE" wp14:editId="087F3190">
                  <wp:extent cx="866775" cy="1152525"/>
                  <wp:effectExtent l="0" t="0" r="9525" b="9525"/>
                  <wp:docPr id="1" name="Picture 1" descr="logo 02-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02-o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90" w:type="dxa"/>
          </w:tcPr>
          <w:p w:rsidR="00B007E2" w:rsidRDefault="00B007E2" w:rsidP="00DD2AD6">
            <w:pPr>
              <w:spacing w:line="276" w:lineRule="auto"/>
              <w:ind w:left="45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F6678" w:rsidRPr="00DD2AD6" w:rsidRDefault="005F6678" w:rsidP="00DD2AD6">
            <w:pPr>
              <w:spacing w:line="276" w:lineRule="auto"/>
              <w:ind w:left="45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AD6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5F6678" w:rsidRPr="00DD2AD6" w:rsidRDefault="005F6678" w:rsidP="00DD2AD6">
            <w:pPr>
              <w:spacing w:line="276" w:lineRule="auto"/>
              <w:ind w:left="4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AD6">
              <w:rPr>
                <w:rFonts w:ascii="Times New Roman" w:hAnsi="Times New Roman" w:cs="Times New Roman"/>
                <w:sz w:val="26"/>
                <w:szCs w:val="26"/>
              </w:rPr>
              <w:t>Độc lập – Tự do – Hạnh phúc</w:t>
            </w:r>
          </w:p>
          <w:p w:rsidR="005F6678" w:rsidRPr="00DD2AD6" w:rsidRDefault="005F6678" w:rsidP="00DD2AD6">
            <w:pPr>
              <w:spacing w:line="276" w:lineRule="auto"/>
              <w:ind w:left="4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AD6">
              <w:rPr>
                <w:rFonts w:ascii="Times New Roman" w:hAnsi="Times New Roman" w:cs="Times New Roman"/>
                <w:sz w:val="26"/>
                <w:szCs w:val="26"/>
              </w:rPr>
              <w:t>----------------------</w:t>
            </w:r>
          </w:p>
          <w:p w:rsidR="003D0222" w:rsidRPr="00DD2AD6" w:rsidRDefault="003D0222" w:rsidP="00DD2AD6">
            <w:pPr>
              <w:spacing w:line="276" w:lineRule="auto"/>
              <w:ind w:left="450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5F6678" w:rsidRPr="00DD2AD6" w:rsidRDefault="005F6678" w:rsidP="00DD2AD6">
            <w:pPr>
              <w:spacing w:line="276" w:lineRule="auto"/>
              <w:ind w:left="4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D2AD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Hà Nội, ngày  </w:t>
            </w:r>
            <w:r w:rsidR="005045E4" w:rsidRPr="00DD2AD6">
              <w:rPr>
                <w:rFonts w:ascii="Times New Roman" w:hAnsi="Times New Roman" w:cs="Times New Roman"/>
                <w:i/>
                <w:sz w:val="26"/>
                <w:szCs w:val="26"/>
              </w:rPr>
              <w:t>30</w:t>
            </w:r>
            <w:r w:rsidRPr="00DD2AD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tháng </w:t>
            </w:r>
            <w:r w:rsidR="005045E4" w:rsidRPr="00DD2AD6">
              <w:rPr>
                <w:rFonts w:ascii="Times New Roman" w:hAnsi="Times New Roman" w:cs="Times New Roman"/>
                <w:i/>
                <w:sz w:val="26"/>
                <w:szCs w:val="26"/>
              </w:rPr>
              <w:t>9</w:t>
            </w:r>
            <w:r w:rsidRPr="00DD2AD6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năm 2020</w:t>
            </w:r>
          </w:p>
        </w:tc>
      </w:tr>
    </w:tbl>
    <w:p w:rsidR="007B2C28" w:rsidRDefault="007B2C28" w:rsidP="00DD2AD6">
      <w:pPr>
        <w:ind w:left="45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F6678" w:rsidRPr="00DD2AD6" w:rsidRDefault="005F6678" w:rsidP="00DD2AD6">
      <w:pPr>
        <w:ind w:left="45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2AD6">
        <w:rPr>
          <w:rFonts w:ascii="Times New Roman" w:hAnsi="Times New Roman" w:cs="Times New Roman"/>
          <w:b/>
          <w:sz w:val="26"/>
          <w:szCs w:val="26"/>
        </w:rPr>
        <w:t>THÔNG BÁO CHÍNH SÁCH BÁN HÀNG</w:t>
      </w:r>
    </w:p>
    <w:p w:rsidR="001916F9" w:rsidRPr="00DD2AD6" w:rsidRDefault="00960F9C" w:rsidP="00DD2AD6">
      <w:pPr>
        <w:spacing w:after="0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DD2AD6">
        <w:rPr>
          <w:rFonts w:ascii="Times New Roman" w:hAnsi="Times New Roman" w:cs="Times New Roman"/>
          <w:sz w:val="26"/>
          <w:szCs w:val="26"/>
        </w:rPr>
        <w:tab/>
      </w:r>
      <w:r w:rsidR="005F6678" w:rsidRPr="00DD2AD6">
        <w:rPr>
          <w:rFonts w:ascii="Times New Roman" w:hAnsi="Times New Roman" w:cs="Times New Roman"/>
          <w:sz w:val="26"/>
          <w:szCs w:val="26"/>
        </w:rPr>
        <w:t xml:space="preserve">Nhằm thu hút sự quan tâm </w:t>
      </w:r>
      <w:r w:rsidR="005045E4" w:rsidRPr="00DD2AD6">
        <w:rPr>
          <w:rFonts w:ascii="Times New Roman" w:hAnsi="Times New Roman" w:cs="Times New Roman"/>
          <w:sz w:val="26"/>
          <w:szCs w:val="26"/>
        </w:rPr>
        <w:t>và dành</w:t>
      </w:r>
      <w:r w:rsidR="005F6678" w:rsidRPr="00DD2AD6">
        <w:rPr>
          <w:rFonts w:ascii="Times New Roman" w:hAnsi="Times New Roman" w:cs="Times New Roman"/>
          <w:sz w:val="26"/>
          <w:szCs w:val="26"/>
        </w:rPr>
        <w:t xml:space="preserve"> </w:t>
      </w:r>
      <w:r w:rsidR="005045E4" w:rsidRPr="00DD2AD6">
        <w:rPr>
          <w:rFonts w:ascii="Times New Roman" w:hAnsi="Times New Roman" w:cs="Times New Roman"/>
          <w:sz w:val="26"/>
          <w:szCs w:val="26"/>
        </w:rPr>
        <w:t>ưu đãi cho khách hàng mua C</w:t>
      </w:r>
      <w:r w:rsidR="005F6678" w:rsidRPr="00DD2AD6">
        <w:rPr>
          <w:rFonts w:ascii="Times New Roman" w:hAnsi="Times New Roman" w:cs="Times New Roman"/>
          <w:sz w:val="26"/>
          <w:szCs w:val="26"/>
        </w:rPr>
        <w:t xml:space="preserve">ăn hộ </w:t>
      </w:r>
      <w:r w:rsidR="005045E4" w:rsidRPr="00DD2AD6">
        <w:rPr>
          <w:rFonts w:ascii="Times New Roman" w:hAnsi="Times New Roman" w:cs="Times New Roman"/>
          <w:sz w:val="26"/>
          <w:szCs w:val="26"/>
        </w:rPr>
        <w:t>tại</w:t>
      </w:r>
      <w:r w:rsidR="00F3576B" w:rsidRPr="00DD2AD6">
        <w:rPr>
          <w:rFonts w:ascii="Times New Roman" w:hAnsi="Times New Roman" w:cs="Times New Roman"/>
          <w:sz w:val="26"/>
          <w:szCs w:val="26"/>
        </w:rPr>
        <w:t xml:space="preserve"> </w:t>
      </w:r>
      <w:r w:rsidR="0043084D" w:rsidRPr="00DD2AD6">
        <w:rPr>
          <w:rFonts w:ascii="Times New Roman" w:hAnsi="Times New Roman" w:cs="Times New Roman"/>
          <w:sz w:val="26"/>
          <w:szCs w:val="26"/>
        </w:rPr>
        <w:t>S</w:t>
      </w:r>
      <w:r w:rsidR="005F6678" w:rsidRPr="00DD2AD6">
        <w:rPr>
          <w:rFonts w:ascii="Times New Roman" w:hAnsi="Times New Roman" w:cs="Times New Roman"/>
          <w:sz w:val="26"/>
          <w:szCs w:val="26"/>
        </w:rPr>
        <w:t xml:space="preserve">ự kiện mở bán </w:t>
      </w:r>
      <w:r w:rsidR="005045E4" w:rsidRPr="00DD2AD6">
        <w:rPr>
          <w:rFonts w:ascii="Times New Roman" w:hAnsi="Times New Roman" w:cs="Times New Roman"/>
          <w:sz w:val="26"/>
          <w:szCs w:val="26"/>
        </w:rPr>
        <w:t xml:space="preserve">sắp tới </w:t>
      </w:r>
      <w:r w:rsidR="005F6678" w:rsidRPr="00DD2AD6">
        <w:rPr>
          <w:rFonts w:ascii="Times New Roman" w:hAnsi="Times New Roman" w:cs="Times New Roman"/>
          <w:sz w:val="26"/>
          <w:szCs w:val="26"/>
        </w:rPr>
        <w:t xml:space="preserve">của </w:t>
      </w:r>
      <w:r w:rsidR="00F54BE5" w:rsidRPr="00DD2AD6">
        <w:rPr>
          <w:rFonts w:ascii="Times New Roman" w:hAnsi="Times New Roman" w:cs="Times New Roman"/>
          <w:sz w:val="26"/>
          <w:szCs w:val="26"/>
        </w:rPr>
        <w:t>Chủ đầu tư (GPI)</w:t>
      </w:r>
      <w:r w:rsidR="005F6678" w:rsidRPr="00DD2AD6">
        <w:rPr>
          <w:rFonts w:ascii="Times New Roman" w:hAnsi="Times New Roman" w:cs="Times New Roman"/>
          <w:sz w:val="26"/>
          <w:szCs w:val="26"/>
        </w:rPr>
        <w:t xml:space="preserve">. </w:t>
      </w:r>
      <w:r w:rsidR="00F54BE5" w:rsidRPr="00DD2AD6">
        <w:rPr>
          <w:rFonts w:ascii="Times New Roman" w:hAnsi="Times New Roman" w:cs="Times New Roman"/>
          <w:sz w:val="26"/>
          <w:szCs w:val="26"/>
        </w:rPr>
        <w:t>GPI</w:t>
      </w:r>
      <w:r w:rsidR="005F6678" w:rsidRPr="00DD2AD6">
        <w:rPr>
          <w:rFonts w:ascii="Times New Roman" w:hAnsi="Times New Roman" w:cs="Times New Roman"/>
          <w:sz w:val="26"/>
          <w:szCs w:val="26"/>
        </w:rPr>
        <w:t xml:space="preserve"> ban hành chương trình chính sách bán hàng</w:t>
      </w:r>
      <w:r w:rsidR="00AF6561" w:rsidRPr="00DD2AD6">
        <w:rPr>
          <w:rFonts w:ascii="Times New Roman" w:hAnsi="Times New Roman" w:cs="Times New Roman"/>
          <w:sz w:val="26"/>
          <w:szCs w:val="26"/>
        </w:rPr>
        <w:t>,</w:t>
      </w:r>
      <w:r w:rsidR="005F6678" w:rsidRPr="00DD2AD6">
        <w:rPr>
          <w:rFonts w:ascii="Times New Roman" w:hAnsi="Times New Roman" w:cs="Times New Roman"/>
          <w:sz w:val="26"/>
          <w:szCs w:val="26"/>
        </w:rPr>
        <w:t xml:space="preserve"> cụ thể như sau:</w:t>
      </w:r>
    </w:p>
    <w:p w:rsidR="007B2C28" w:rsidRDefault="007B2C28" w:rsidP="007B2C28">
      <w:pPr>
        <w:spacing w:after="0"/>
        <w:ind w:left="45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D2AD6" w:rsidRPr="007B2C28" w:rsidRDefault="005F6678" w:rsidP="007B2C28">
      <w:pPr>
        <w:spacing w:after="0"/>
        <w:ind w:left="4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2AD6">
        <w:rPr>
          <w:rFonts w:ascii="Times New Roman" w:hAnsi="Times New Roman" w:cs="Times New Roman"/>
          <w:b/>
          <w:sz w:val="26"/>
          <w:szCs w:val="26"/>
        </w:rPr>
        <w:t>I. Chính sách ưu đãi</w:t>
      </w:r>
      <w:r w:rsidR="0043084D" w:rsidRPr="00DD2AD6">
        <w:rPr>
          <w:rFonts w:ascii="Times New Roman" w:hAnsi="Times New Roman" w:cs="Times New Roman"/>
          <w:b/>
          <w:sz w:val="26"/>
          <w:szCs w:val="26"/>
        </w:rPr>
        <w:t>:</w:t>
      </w:r>
    </w:p>
    <w:p w:rsidR="005F6678" w:rsidRPr="00DD2AD6" w:rsidRDefault="00B964FB" w:rsidP="00DD2AD6">
      <w:pPr>
        <w:pStyle w:val="ListParagraph"/>
        <w:numPr>
          <w:ilvl w:val="0"/>
          <w:numId w:val="1"/>
        </w:numPr>
        <w:spacing w:after="0"/>
        <w:ind w:left="450" w:firstLine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2AD6">
        <w:rPr>
          <w:rFonts w:ascii="Times New Roman" w:hAnsi="Times New Roman" w:cs="Times New Roman"/>
          <w:b/>
          <w:i/>
          <w:sz w:val="26"/>
          <w:szCs w:val="26"/>
        </w:rPr>
        <w:t xml:space="preserve">Chính sách </w:t>
      </w:r>
      <w:r w:rsidR="005F6678" w:rsidRPr="00DD2AD6">
        <w:rPr>
          <w:rFonts w:ascii="Times New Roman" w:hAnsi="Times New Roman" w:cs="Times New Roman"/>
          <w:b/>
          <w:i/>
          <w:sz w:val="26"/>
          <w:szCs w:val="26"/>
        </w:rPr>
        <w:t>1</w:t>
      </w:r>
      <w:r w:rsidR="0046741D" w:rsidRPr="00DD2AD6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5F6678" w:rsidRPr="00DD2AD6">
        <w:rPr>
          <w:rFonts w:ascii="Times New Roman" w:hAnsi="Times New Roman" w:cs="Times New Roman"/>
          <w:b/>
          <w:i/>
          <w:sz w:val="26"/>
          <w:szCs w:val="26"/>
        </w:rPr>
        <w:t xml:space="preserve"> áp dụng chung </w:t>
      </w:r>
      <w:r w:rsidR="00014608" w:rsidRPr="00DD2AD6">
        <w:rPr>
          <w:rFonts w:ascii="Times New Roman" w:hAnsi="Times New Roman" w:cs="Times New Roman"/>
          <w:b/>
          <w:i/>
          <w:sz w:val="26"/>
          <w:szCs w:val="26"/>
        </w:rPr>
        <w:t>đối với</w:t>
      </w:r>
      <w:r w:rsidR="005F6678" w:rsidRPr="00DD2AD6">
        <w:rPr>
          <w:rFonts w:ascii="Times New Roman" w:hAnsi="Times New Roman" w:cs="Times New Roman"/>
          <w:b/>
          <w:i/>
          <w:sz w:val="26"/>
          <w:szCs w:val="26"/>
        </w:rPr>
        <w:t xml:space="preserve"> toàn bộ </w:t>
      </w:r>
      <w:r w:rsidR="00014608" w:rsidRPr="00DD2AD6">
        <w:rPr>
          <w:rFonts w:ascii="Times New Roman" w:hAnsi="Times New Roman" w:cs="Times New Roman"/>
          <w:b/>
          <w:i/>
          <w:sz w:val="26"/>
          <w:szCs w:val="26"/>
        </w:rPr>
        <w:t>khách hàng mua Căn hộ</w:t>
      </w:r>
    </w:p>
    <w:p w:rsidR="006D1C0F" w:rsidRPr="00DD2AD6" w:rsidRDefault="005F6678" w:rsidP="00DD2AD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2AD6">
        <w:rPr>
          <w:rFonts w:ascii="Times New Roman" w:hAnsi="Times New Roman" w:cs="Times New Roman"/>
          <w:sz w:val="26"/>
          <w:szCs w:val="26"/>
        </w:rPr>
        <w:t>Tất cả khách hàng ký HĐMB căn hộ được T</w:t>
      </w:r>
      <w:r w:rsidR="00D6027C" w:rsidRPr="00DD2AD6">
        <w:rPr>
          <w:rFonts w:ascii="Times New Roman" w:hAnsi="Times New Roman" w:cs="Times New Roman"/>
          <w:sz w:val="26"/>
          <w:szCs w:val="26"/>
        </w:rPr>
        <w:t>ặng</w:t>
      </w:r>
      <w:r w:rsidRPr="00DD2AD6">
        <w:rPr>
          <w:rFonts w:ascii="Times New Roman" w:hAnsi="Times New Roman" w:cs="Times New Roman"/>
          <w:sz w:val="26"/>
          <w:szCs w:val="26"/>
        </w:rPr>
        <w:t xml:space="preserve"> 03 năm phí dịch vụ quản lý</w:t>
      </w:r>
    </w:p>
    <w:p w:rsidR="005F6678" w:rsidRPr="00DD2AD6" w:rsidRDefault="00B964FB" w:rsidP="00DD2AD6">
      <w:pPr>
        <w:pStyle w:val="ListParagraph"/>
        <w:numPr>
          <w:ilvl w:val="0"/>
          <w:numId w:val="1"/>
        </w:numPr>
        <w:spacing w:after="0"/>
        <w:ind w:left="450" w:firstLine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2AD6">
        <w:rPr>
          <w:rFonts w:ascii="Times New Roman" w:hAnsi="Times New Roman" w:cs="Times New Roman"/>
          <w:b/>
          <w:i/>
          <w:sz w:val="26"/>
          <w:szCs w:val="26"/>
        </w:rPr>
        <w:t xml:space="preserve">Chính sách </w:t>
      </w:r>
      <w:r w:rsidR="005F6678" w:rsidRPr="00DD2AD6">
        <w:rPr>
          <w:rFonts w:ascii="Times New Roman" w:hAnsi="Times New Roman" w:cs="Times New Roman"/>
          <w:b/>
          <w:i/>
          <w:sz w:val="26"/>
          <w:szCs w:val="26"/>
        </w:rPr>
        <w:t>2</w:t>
      </w:r>
      <w:r w:rsidR="0046741D" w:rsidRPr="00DD2AD6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DD2AD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5F6678" w:rsidRPr="00DD2AD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DD2AD6">
        <w:rPr>
          <w:rFonts w:ascii="Times New Roman" w:hAnsi="Times New Roman" w:cs="Times New Roman"/>
          <w:b/>
          <w:i/>
          <w:sz w:val="26"/>
          <w:szCs w:val="26"/>
        </w:rPr>
        <w:t>áp dụng đ</w:t>
      </w:r>
      <w:r w:rsidR="00D6027C" w:rsidRPr="00DD2AD6">
        <w:rPr>
          <w:rFonts w:ascii="Times New Roman" w:hAnsi="Times New Roman" w:cs="Times New Roman"/>
          <w:b/>
          <w:i/>
          <w:sz w:val="26"/>
          <w:szCs w:val="26"/>
        </w:rPr>
        <w:t xml:space="preserve">ối với khách hàng </w:t>
      </w:r>
      <w:r w:rsidR="007617B3" w:rsidRPr="00DD2AD6">
        <w:rPr>
          <w:rFonts w:ascii="Times New Roman" w:hAnsi="Times New Roman" w:cs="Times New Roman"/>
          <w:b/>
          <w:i/>
          <w:sz w:val="26"/>
          <w:szCs w:val="26"/>
        </w:rPr>
        <w:t>v</w:t>
      </w:r>
      <w:r w:rsidR="0046741D" w:rsidRPr="00DD2AD6">
        <w:rPr>
          <w:rFonts w:ascii="Times New Roman" w:hAnsi="Times New Roman" w:cs="Times New Roman"/>
          <w:b/>
          <w:i/>
          <w:sz w:val="26"/>
          <w:szCs w:val="26"/>
        </w:rPr>
        <w:t>ay</w:t>
      </w:r>
    </w:p>
    <w:p w:rsidR="005F6678" w:rsidRPr="00DD2AD6" w:rsidRDefault="005F6678" w:rsidP="00DD2AD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2AD6">
        <w:rPr>
          <w:rFonts w:ascii="Times New Roman" w:hAnsi="Times New Roman" w:cs="Times New Roman"/>
          <w:sz w:val="26"/>
          <w:szCs w:val="26"/>
        </w:rPr>
        <w:t>Hỗ trợ lãi suất</w:t>
      </w:r>
      <w:r w:rsidR="00F54BE5" w:rsidRPr="00DD2AD6">
        <w:rPr>
          <w:rFonts w:ascii="Times New Roman" w:hAnsi="Times New Roman" w:cs="Times New Roman"/>
          <w:sz w:val="26"/>
          <w:szCs w:val="26"/>
        </w:rPr>
        <w:t xml:space="preserve"> (HTLS)</w:t>
      </w:r>
      <w:r w:rsidRPr="00DD2AD6">
        <w:rPr>
          <w:rFonts w:ascii="Times New Roman" w:hAnsi="Times New Roman" w:cs="Times New Roman"/>
          <w:sz w:val="26"/>
          <w:szCs w:val="26"/>
        </w:rPr>
        <w:t xml:space="preserve"> 0% </w:t>
      </w:r>
      <w:r w:rsidR="006D1C0F" w:rsidRPr="00DD2AD6">
        <w:rPr>
          <w:rFonts w:ascii="Times New Roman" w:hAnsi="Times New Roman" w:cs="Times New Roman"/>
          <w:sz w:val="26"/>
          <w:szCs w:val="26"/>
        </w:rPr>
        <w:t>đến thời điểm có</w:t>
      </w:r>
      <w:r w:rsidR="00F54BE5" w:rsidRPr="00DD2AD6">
        <w:rPr>
          <w:rFonts w:ascii="Times New Roman" w:hAnsi="Times New Roman" w:cs="Times New Roman"/>
          <w:sz w:val="26"/>
          <w:szCs w:val="26"/>
        </w:rPr>
        <w:t xml:space="preserve"> thông báo </w:t>
      </w:r>
      <w:r w:rsidR="001A3CFB" w:rsidRPr="00DD2AD6">
        <w:rPr>
          <w:rFonts w:ascii="Times New Roman" w:hAnsi="Times New Roman" w:cs="Times New Roman"/>
          <w:sz w:val="26"/>
          <w:szCs w:val="26"/>
        </w:rPr>
        <w:t>bàn giao C</w:t>
      </w:r>
      <w:r w:rsidRPr="00DD2AD6">
        <w:rPr>
          <w:rFonts w:ascii="Times New Roman" w:hAnsi="Times New Roman" w:cs="Times New Roman"/>
          <w:sz w:val="26"/>
          <w:szCs w:val="26"/>
        </w:rPr>
        <w:t>ăn hộ</w:t>
      </w:r>
    </w:p>
    <w:p w:rsidR="005F6678" w:rsidRPr="00DD2AD6" w:rsidRDefault="006D1C0F" w:rsidP="00DD2AD6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2AD6">
        <w:rPr>
          <w:rFonts w:ascii="Times New Roman" w:hAnsi="Times New Roman" w:cs="Times New Roman"/>
          <w:sz w:val="26"/>
          <w:szCs w:val="26"/>
        </w:rPr>
        <w:t>Điều kiện:</w:t>
      </w:r>
      <w:r w:rsidR="005F6678" w:rsidRPr="00DD2AD6">
        <w:rPr>
          <w:rFonts w:ascii="Times New Roman" w:hAnsi="Times New Roman" w:cs="Times New Roman"/>
          <w:sz w:val="26"/>
          <w:szCs w:val="26"/>
        </w:rPr>
        <w:t xml:space="preserve"> Khách hàng </w:t>
      </w:r>
      <w:r w:rsidRPr="00DD2AD6">
        <w:rPr>
          <w:rFonts w:ascii="Times New Roman" w:hAnsi="Times New Roman" w:cs="Times New Roman"/>
          <w:sz w:val="26"/>
          <w:szCs w:val="26"/>
        </w:rPr>
        <w:t>nộp</w:t>
      </w:r>
      <w:r w:rsidR="005F6678" w:rsidRPr="00DD2AD6">
        <w:rPr>
          <w:rFonts w:ascii="Times New Roman" w:hAnsi="Times New Roman" w:cs="Times New Roman"/>
          <w:sz w:val="26"/>
          <w:szCs w:val="26"/>
        </w:rPr>
        <w:t xml:space="preserve"> đủ 30% </w:t>
      </w:r>
      <w:r w:rsidR="001A3CFB" w:rsidRPr="00DD2AD6">
        <w:rPr>
          <w:rFonts w:ascii="Times New Roman" w:hAnsi="Times New Roman" w:cs="Times New Roman"/>
          <w:sz w:val="26"/>
          <w:szCs w:val="26"/>
        </w:rPr>
        <w:t>Giá bán C</w:t>
      </w:r>
      <w:r w:rsidRPr="00DD2AD6">
        <w:rPr>
          <w:rFonts w:ascii="Times New Roman" w:hAnsi="Times New Roman" w:cs="Times New Roman"/>
          <w:sz w:val="26"/>
          <w:szCs w:val="26"/>
        </w:rPr>
        <w:t xml:space="preserve">ăn hộ. </w:t>
      </w:r>
      <w:r w:rsidR="00F54BE5" w:rsidRPr="00DD2AD6">
        <w:rPr>
          <w:rFonts w:ascii="Times New Roman" w:hAnsi="Times New Roman" w:cs="Times New Roman"/>
          <w:sz w:val="26"/>
          <w:szCs w:val="26"/>
        </w:rPr>
        <w:t>HTLS 0%</w:t>
      </w:r>
      <w:r w:rsidR="005F6678" w:rsidRPr="00DD2AD6">
        <w:rPr>
          <w:rFonts w:ascii="Times New Roman" w:hAnsi="Times New Roman" w:cs="Times New Roman"/>
          <w:sz w:val="26"/>
          <w:szCs w:val="26"/>
        </w:rPr>
        <w:t xml:space="preserve"> đến thời điểm </w:t>
      </w:r>
      <w:r w:rsidRPr="00DD2AD6">
        <w:rPr>
          <w:rFonts w:ascii="Times New Roman" w:hAnsi="Times New Roman" w:cs="Times New Roman"/>
          <w:sz w:val="26"/>
          <w:szCs w:val="26"/>
        </w:rPr>
        <w:t>nộp</w:t>
      </w:r>
      <w:r w:rsidR="005F6678" w:rsidRPr="00DD2AD6">
        <w:rPr>
          <w:rFonts w:ascii="Times New Roman" w:hAnsi="Times New Roman" w:cs="Times New Roman"/>
          <w:sz w:val="26"/>
          <w:szCs w:val="26"/>
        </w:rPr>
        <w:t xml:space="preserve"> tiền lên đế</w:t>
      </w:r>
      <w:r w:rsidRPr="00DD2AD6">
        <w:rPr>
          <w:rFonts w:ascii="Times New Roman" w:hAnsi="Times New Roman" w:cs="Times New Roman"/>
          <w:sz w:val="26"/>
          <w:szCs w:val="26"/>
        </w:rPr>
        <w:t>n 70%.</w:t>
      </w:r>
    </w:p>
    <w:p w:rsidR="00D6027C" w:rsidRPr="00DD2AD6" w:rsidRDefault="00B964FB" w:rsidP="00DD2AD6">
      <w:pPr>
        <w:pStyle w:val="ListParagraph"/>
        <w:numPr>
          <w:ilvl w:val="0"/>
          <w:numId w:val="1"/>
        </w:numPr>
        <w:spacing w:after="0"/>
        <w:ind w:left="450" w:firstLine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2AD6">
        <w:rPr>
          <w:rFonts w:ascii="Times New Roman" w:hAnsi="Times New Roman" w:cs="Times New Roman"/>
          <w:b/>
          <w:i/>
          <w:sz w:val="26"/>
          <w:szCs w:val="26"/>
        </w:rPr>
        <w:t xml:space="preserve">Chính sách </w:t>
      </w:r>
      <w:r w:rsidR="00D6027C" w:rsidRPr="00DD2AD6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46741D" w:rsidRPr="00DD2AD6">
        <w:rPr>
          <w:rFonts w:ascii="Times New Roman" w:hAnsi="Times New Roman" w:cs="Times New Roman"/>
          <w:b/>
          <w:i/>
          <w:sz w:val="26"/>
          <w:szCs w:val="26"/>
        </w:rPr>
        <w:t>:</w:t>
      </w:r>
      <w:r w:rsidR="00D6027C" w:rsidRPr="00DD2AD6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DD2AD6">
        <w:rPr>
          <w:rFonts w:ascii="Times New Roman" w:hAnsi="Times New Roman" w:cs="Times New Roman"/>
          <w:b/>
          <w:i/>
          <w:sz w:val="26"/>
          <w:szCs w:val="26"/>
        </w:rPr>
        <w:t>áp dụng đ</w:t>
      </w:r>
      <w:r w:rsidR="00D6027C" w:rsidRPr="00DD2AD6">
        <w:rPr>
          <w:rFonts w:ascii="Times New Roman" w:hAnsi="Times New Roman" w:cs="Times New Roman"/>
          <w:b/>
          <w:i/>
          <w:sz w:val="26"/>
          <w:szCs w:val="26"/>
        </w:rPr>
        <w:t>ối vớ</w:t>
      </w:r>
      <w:r w:rsidR="007617B3" w:rsidRPr="00DD2AD6">
        <w:rPr>
          <w:rFonts w:ascii="Times New Roman" w:hAnsi="Times New Roman" w:cs="Times New Roman"/>
          <w:b/>
          <w:i/>
          <w:sz w:val="26"/>
          <w:szCs w:val="26"/>
        </w:rPr>
        <w:t>i khách hàng k</w:t>
      </w:r>
      <w:r w:rsidR="0046741D" w:rsidRPr="00DD2AD6">
        <w:rPr>
          <w:rFonts w:ascii="Times New Roman" w:hAnsi="Times New Roman" w:cs="Times New Roman"/>
          <w:b/>
          <w:i/>
          <w:sz w:val="26"/>
          <w:szCs w:val="26"/>
        </w:rPr>
        <w:t>hông vay</w:t>
      </w:r>
    </w:p>
    <w:p w:rsidR="00CA7896" w:rsidRPr="00DD2AD6" w:rsidRDefault="00CA7896" w:rsidP="00DD2AD6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2AD6">
        <w:rPr>
          <w:rFonts w:ascii="Times New Roman" w:hAnsi="Times New Roman" w:cs="Times New Roman"/>
          <w:sz w:val="26"/>
          <w:szCs w:val="26"/>
        </w:rPr>
        <w:t>Khách hàng đề nghị thanh toán sớm ngay 70% Giá bán Căn hộ được chiết khấu ngay 2% trực tiếp trên Giá bán Căn hộ (gồm VAT, chưa gồm KPBT).</w:t>
      </w:r>
    </w:p>
    <w:p w:rsidR="00CA7896" w:rsidRPr="00DD2AD6" w:rsidRDefault="00CA7896" w:rsidP="00DD2AD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2AD6">
        <w:rPr>
          <w:rFonts w:ascii="Times New Roman" w:hAnsi="Times New Roman" w:cs="Times New Roman"/>
          <w:b/>
          <w:i/>
          <w:sz w:val="26"/>
          <w:szCs w:val="26"/>
        </w:rPr>
        <w:t>Chính sách 4</w:t>
      </w:r>
      <w:r w:rsidR="0046741D" w:rsidRPr="00DD2AD6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DD2AD6">
        <w:rPr>
          <w:rFonts w:ascii="Times New Roman" w:hAnsi="Times New Roman" w:cs="Times New Roman"/>
          <w:b/>
          <w:i/>
          <w:sz w:val="26"/>
          <w:szCs w:val="26"/>
        </w:rPr>
        <w:t xml:space="preserve"> áp dụng đối với khách hàng không lựa chọ</w:t>
      </w:r>
      <w:r w:rsidR="0046741D" w:rsidRPr="00DD2AD6">
        <w:rPr>
          <w:rFonts w:ascii="Times New Roman" w:hAnsi="Times New Roman" w:cs="Times New Roman"/>
          <w:b/>
          <w:i/>
          <w:sz w:val="26"/>
          <w:szCs w:val="26"/>
        </w:rPr>
        <w:t>n chính sách 2 và 3</w:t>
      </w:r>
    </w:p>
    <w:p w:rsidR="00DD2AD6" w:rsidRPr="007B2C28" w:rsidRDefault="00CA7896" w:rsidP="007B2C2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D2AD6">
        <w:rPr>
          <w:rFonts w:ascii="Times New Roman" w:hAnsi="Times New Roman" w:cs="Times New Roman"/>
          <w:sz w:val="26"/>
          <w:szCs w:val="26"/>
        </w:rPr>
        <w:t xml:space="preserve">Khách hàng </w:t>
      </w:r>
      <w:r w:rsidR="0046741D" w:rsidRPr="00DD2AD6">
        <w:rPr>
          <w:rFonts w:ascii="Times New Roman" w:hAnsi="Times New Roman" w:cs="Times New Roman"/>
          <w:sz w:val="26"/>
          <w:szCs w:val="26"/>
        </w:rPr>
        <w:t>mua căn hộ ký Hợp đồng mua bán</w:t>
      </w:r>
      <w:r w:rsidRPr="00DD2AD6">
        <w:rPr>
          <w:rFonts w:ascii="Times New Roman" w:hAnsi="Times New Roman" w:cs="Times New Roman"/>
          <w:sz w:val="26"/>
          <w:szCs w:val="26"/>
        </w:rPr>
        <w:t xml:space="preserve"> được chiết khấu ngay 1% Giá bán Căn hộ theo bảng giá ban hành (gồm VAT, chưa gồm KPBT).</w:t>
      </w:r>
    </w:p>
    <w:p w:rsidR="00B964FB" w:rsidRPr="00DD2AD6" w:rsidRDefault="00B964FB" w:rsidP="00DD2AD6">
      <w:pPr>
        <w:spacing w:after="0"/>
        <w:ind w:left="450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DD2AD6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Lưu ý: </w:t>
      </w:r>
    </w:p>
    <w:p w:rsidR="00B964FB" w:rsidRPr="00DD2AD6" w:rsidRDefault="00B964FB" w:rsidP="00DD2AD6">
      <w:pPr>
        <w:spacing w:after="0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DD2AD6">
        <w:rPr>
          <w:rFonts w:ascii="Times New Roman" w:hAnsi="Times New Roman" w:cs="Times New Roman"/>
          <w:sz w:val="26"/>
          <w:szCs w:val="26"/>
        </w:rPr>
        <w:t xml:space="preserve">1. Chính sách 1 được áp dụng </w:t>
      </w:r>
      <w:r w:rsidR="0046741D" w:rsidRPr="00DD2AD6">
        <w:rPr>
          <w:rFonts w:ascii="Times New Roman" w:hAnsi="Times New Roman" w:cs="Times New Roman"/>
          <w:sz w:val="26"/>
          <w:szCs w:val="26"/>
        </w:rPr>
        <w:t xml:space="preserve">cho </w:t>
      </w:r>
      <w:r w:rsidRPr="00DD2AD6">
        <w:rPr>
          <w:rFonts w:ascii="Times New Roman" w:hAnsi="Times New Roman" w:cs="Times New Roman"/>
          <w:sz w:val="26"/>
          <w:szCs w:val="26"/>
        </w:rPr>
        <w:t xml:space="preserve">toàn bộ khách hàng </w:t>
      </w:r>
      <w:r w:rsidR="0046741D" w:rsidRPr="00DD2AD6">
        <w:rPr>
          <w:rFonts w:ascii="Times New Roman" w:hAnsi="Times New Roman" w:cs="Times New Roman"/>
          <w:sz w:val="26"/>
          <w:szCs w:val="26"/>
        </w:rPr>
        <w:t>ký Hợp đồng mua bán</w:t>
      </w:r>
      <w:r w:rsidRPr="00DD2AD6">
        <w:rPr>
          <w:rFonts w:ascii="Times New Roman" w:hAnsi="Times New Roman" w:cs="Times New Roman"/>
          <w:sz w:val="26"/>
          <w:szCs w:val="26"/>
        </w:rPr>
        <w:t>;</w:t>
      </w:r>
    </w:p>
    <w:p w:rsidR="005045E4" w:rsidRPr="00DD2AD6" w:rsidRDefault="00B964FB" w:rsidP="00DD2AD6">
      <w:pPr>
        <w:spacing w:after="0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DD2AD6">
        <w:rPr>
          <w:rFonts w:ascii="Times New Roman" w:hAnsi="Times New Roman" w:cs="Times New Roman"/>
          <w:sz w:val="26"/>
          <w:szCs w:val="26"/>
        </w:rPr>
        <w:t>2. Chính sách 2</w:t>
      </w:r>
      <w:r w:rsidR="005045E4" w:rsidRPr="00DD2AD6">
        <w:rPr>
          <w:rFonts w:ascii="Times New Roman" w:hAnsi="Times New Roman" w:cs="Times New Roman"/>
          <w:sz w:val="26"/>
          <w:szCs w:val="26"/>
        </w:rPr>
        <w:t>,</w:t>
      </w:r>
      <w:r w:rsidRPr="00DD2AD6">
        <w:rPr>
          <w:rFonts w:ascii="Times New Roman" w:hAnsi="Times New Roman" w:cs="Times New Roman"/>
          <w:sz w:val="26"/>
          <w:szCs w:val="26"/>
        </w:rPr>
        <w:t xml:space="preserve"> chính sách 3</w:t>
      </w:r>
      <w:r w:rsidR="005045E4" w:rsidRPr="00DD2AD6">
        <w:rPr>
          <w:rFonts w:ascii="Times New Roman" w:hAnsi="Times New Roman" w:cs="Times New Roman"/>
          <w:sz w:val="26"/>
          <w:szCs w:val="26"/>
        </w:rPr>
        <w:t xml:space="preserve"> và 4</w:t>
      </w:r>
      <w:r w:rsidRPr="00DD2AD6">
        <w:rPr>
          <w:rFonts w:ascii="Times New Roman" w:hAnsi="Times New Roman" w:cs="Times New Roman"/>
          <w:sz w:val="26"/>
          <w:szCs w:val="26"/>
        </w:rPr>
        <w:t xml:space="preserve"> khách hàng chỉ được chọn 1 trong </w:t>
      </w:r>
      <w:r w:rsidR="005045E4" w:rsidRPr="00DD2AD6">
        <w:rPr>
          <w:rFonts w:ascii="Times New Roman" w:hAnsi="Times New Roman" w:cs="Times New Roman"/>
          <w:sz w:val="26"/>
          <w:szCs w:val="26"/>
        </w:rPr>
        <w:t>3</w:t>
      </w:r>
      <w:r w:rsidRPr="00DD2AD6">
        <w:rPr>
          <w:rFonts w:ascii="Times New Roman" w:hAnsi="Times New Roman" w:cs="Times New Roman"/>
          <w:sz w:val="26"/>
          <w:szCs w:val="26"/>
        </w:rPr>
        <w:t xml:space="preserve"> chính sách.</w:t>
      </w:r>
    </w:p>
    <w:p w:rsidR="007B2C28" w:rsidRDefault="007B2C28" w:rsidP="00DD2AD6">
      <w:pPr>
        <w:spacing w:after="0"/>
        <w:ind w:left="45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45B3" w:rsidRPr="00DD2AD6" w:rsidRDefault="00B8001D" w:rsidP="00DD2AD6">
      <w:pPr>
        <w:spacing w:after="0"/>
        <w:ind w:left="4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2AD6">
        <w:rPr>
          <w:rFonts w:ascii="Times New Roman" w:hAnsi="Times New Roman" w:cs="Times New Roman"/>
          <w:b/>
          <w:sz w:val="26"/>
          <w:szCs w:val="26"/>
        </w:rPr>
        <w:t>II. Tiến độ thanh toán</w:t>
      </w:r>
    </w:p>
    <w:p w:rsidR="005045E4" w:rsidRDefault="005045E4" w:rsidP="007B2C28">
      <w:pPr>
        <w:spacing w:after="1080"/>
        <w:ind w:left="4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2AD6">
        <w:rPr>
          <w:rFonts w:ascii="Times New Roman" w:hAnsi="Times New Roman" w:cs="Times New Roman"/>
          <w:b/>
          <w:sz w:val="26"/>
          <w:szCs w:val="26"/>
        </w:rPr>
        <w:t xml:space="preserve">1. </w:t>
      </w:r>
      <w:r w:rsidR="0063571C" w:rsidRPr="00DD2AD6">
        <w:rPr>
          <w:rFonts w:ascii="Times New Roman" w:hAnsi="Times New Roman" w:cs="Times New Roman"/>
          <w:b/>
          <w:sz w:val="26"/>
          <w:szCs w:val="26"/>
        </w:rPr>
        <w:t>Tiến độ thanh toán đối với</w:t>
      </w:r>
      <w:r w:rsidRPr="00DD2AD6">
        <w:rPr>
          <w:rFonts w:ascii="Times New Roman" w:hAnsi="Times New Roman" w:cs="Times New Roman"/>
          <w:b/>
          <w:sz w:val="26"/>
          <w:szCs w:val="26"/>
        </w:rPr>
        <w:t xml:space="preserve"> khách hàng không vay</w:t>
      </w:r>
    </w:p>
    <w:p w:rsidR="007B2C28" w:rsidRPr="00DD2AD6" w:rsidRDefault="007B2C28" w:rsidP="007B2C28">
      <w:pPr>
        <w:spacing w:after="1080"/>
        <w:ind w:left="45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4608" w:rsidRPr="00DD2AD6" w:rsidRDefault="0063571C" w:rsidP="00DD2AD6">
      <w:pPr>
        <w:spacing w:after="0"/>
        <w:ind w:left="4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2AD6">
        <w:rPr>
          <w:noProof/>
          <w:sz w:val="26"/>
          <w:szCs w:val="26"/>
        </w:rPr>
        <w:lastRenderedPageBreak/>
        <w:drawing>
          <wp:inline distT="0" distB="0" distL="0" distR="0" wp14:anchorId="0DB2C7BF" wp14:editId="1EA59B18">
            <wp:extent cx="5863437" cy="3476846"/>
            <wp:effectExtent l="0" t="0" r="444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9690" cy="348648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B2C28" w:rsidRDefault="007B2C28" w:rsidP="00DD2AD6">
      <w:pPr>
        <w:spacing w:after="0"/>
        <w:ind w:left="45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14608" w:rsidRDefault="0063571C" w:rsidP="00DD2AD6">
      <w:pPr>
        <w:spacing w:after="0"/>
        <w:ind w:left="4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2AD6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="00014608" w:rsidRPr="00DD2AD6">
        <w:rPr>
          <w:rFonts w:ascii="Times New Roman" w:hAnsi="Times New Roman" w:cs="Times New Roman"/>
          <w:b/>
          <w:sz w:val="26"/>
          <w:szCs w:val="26"/>
        </w:rPr>
        <w:t>Tiến độ thanh toán đối với khách hàng vay ngân hàng</w:t>
      </w:r>
    </w:p>
    <w:p w:rsidR="007B2C28" w:rsidRPr="00DD2AD6" w:rsidRDefault="007B2C28" w:rsidP="00DD2AD6">
      <w:pPr>
        <w:spacing w:after="0"/>
        <w:ind w:left="45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445B3" w:rsidRPr="007B2C28" w:rsidRDefault="00014608" w:rsidP="00DD2AD6">
      <w:pPr>
        <w:spacing w:after="0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DD2AD6">
        <w:rPr>
          <w:noProof/>
          <w:sz w:val="26"/>
          <w:szCs w:val="26"/>
        </w:rPr>
        <w:drawing>
          <wp:inline distT="0" distB="0" distL="0" distR="0" wp14:anchorId="523B9DBE" wp14:editId="541F5A70">
            <wp:extent cx="5943600" cy="3434317"/>
            <wp:effectExtent l="0" t="0" r="0" b="0"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3431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B2C28" w:rsidRDefault="007B2C28" w:rsidP="00DD2AD6">
      <w:pPr>
        <w:spacing w:after="0"/>
        <w:ind w:left="45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2C28" w:rsidRDefault="007B2C28" w:rsidP="00DD2AD6">
      <w:pPr>
        <w:spacing w:after="0"/>
        <w:ind w:left="45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B2C28" w:rsidRDefault="007B2C28" w:rsidP="00DD2AD6">
      <w:pPr>
        <w:spacing w:after="0"/>
        <w:ind w:left="45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6027C" w:rsidRPr="00DD2AD6" w:rsidRDefault="00D6027C" w:rsidP="00DD2AD6">
      <w:pPr>
        <w:spacing w:after="0"/>
        <w:ind w:left="4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2AD6">
        <w:rPr>
          <w:rFonts w:ascii="Times New Roman" w:hAnsi="Times New Roman" w:cs="Times New Roman"/>
          <w:b/>
          <w:sz w:val="26"/>
          <w:szCs w:val="26"/>
        </w:rPr>
        <w:lastRenderedPageBreak/>
        <w:t>II. Đối tượng và phạm vi áp dụng</w:t>
      </w:r>
      <w:r w:rsidR="00C16FFC" w:rsidRPr="00DD2AD6">
        <w:rPr>
          <w:rFonts w:ascii="Times New Roman" w:hAnsi="Times New Roman" w:cs="Times New Roman"/>
          <w:b/>
          <w:sz w:val="26"/>
          <w:szCs w:val="26"/>
        </w:rPr>
        <w:t xml:space="preserve"> chính sách</w:t>
      </w:r>
      <w:r w:rsidR="00B964FB" w:rsidRPr="00DD2AD6">
        <w:rPr>
          <w:rFonts w:ascii="Times New Roman" w:hAnsi="Times New Roman" w:cs="Times New Roman"/>
          <w:b/>
          <w:sz w:val="26"/>
          <w:szCs w:val="26"/>
        </w:rPr>
        <w:t>:</w:t>
      </w:r>
    </w:p>
    <w:p w:rsidR="00D6027C" w:rsidRPr="00DD2AD6" w:rsidRDefault="00D6027C" w:rsidP="00DD2AD6">
      <w:pPr>
        <w:spacing w:after="0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DD2AD6">
        <w:rPr>
          <w:rFonts w:ascii="Times New Roman" w:hAnsi="Times New Roman" w:cs="Times New Roman"/>
          <w:sz w:val="26"/>
          <w:szCs w:val="26"/>
        </w:rPr>
        <w:t xml:space="preserve">1. Đối tượng </w:t>
      </w:r>
      <w:r w:rsidR="00B8001D" w:rsidRPr="00DD2AD6">
        <w:rPr>
          <w:rFonts w:ascii="Times New Roman" w:hAnsi="Times New Roman" w:cs="Times New Roman"/>
          <w:sz w:val="26"/>
          <w:szCs w:val="26"/>
        </w:rPr>
        <w:t xml:space="preserve">và điều kiện </w:t>
      </w:r>
      <w:r w:rsidRPr="00DD2AD6">
        <w:rPr>
          <w:rFonts w:ascii="Times New Roman" w:hAnsi="Times New Roman" w:cs="Times New Roman"/>
          <w:sz w:val="26"/>
          <w:szCs w:val="26"/>
        </w:rPr>
        <w:t>áp d</w:t>
      </w:r>
      <w:r w:rsidR="00B8001D" w:rsidRPr="00DD2AD6">
        <w:rPr>
          <w:rFonts w:ascii="Times New Roman" w:hAnsi="Times New Roman" w:cs="Times New Roman"/>
          <w:sz w:val="26"/>
          <w:szCs w:val="26"/>
        </w:rPr>
        <w:t>ụng</w:t>
      </w:r>
      <w:r w:rsidRPr="00DD2AD6">
        <w:rPr>
          <w:rFonts w:ascii="Times New Roman" w:hAnsi="Times New Roman" w:cs="Times New Roman"/>
          <w:sz w:val="26"/>
          <w:szCs w:val="26"/>
        </w:rPr>
        <w:t xml:space="preserve">: </w:t>
      </w:r>
      <w:r w:rsidR="00014608" w:rsidRPr="00DD2AD6">
        <w:rPr>
          <w:rFonts w:ascii="Times New Roman" w:hAnsi="Times New Roman" w:cs="Times New Roman"/>
          <w:sz w:val="26"/>
          <w:szCs w:val="26"/>
        </w:rPr>
        <w:t>Khách hàng</w:t>
      </w:r>
      <w:r w:rsidRPr="00DD2AD6">
        <w:rPr>
          <w:rFonts w:ascii="Times New Roman" w:hAnsi="Times New Roman" w:cs="Times New Roman"/>
          <w:sz w:val="26"/>
          <w:szCs w:val="26"/>
        </w:rPr>
        <w:t xml:space="preserve"> đặt cọc đủ 100 triệu</w:t>
      </w:r>
      <w:r w:rsidR="00B8001D" w:rsidRPr="00DD2AD6">
        <w:rPr>
          <w:rFonts w:ascii="Times New Roman" w:hAnsi="Times New Roman" w:cs="Times New Roman"/>
          <w:sz w:val="26"/>
          <w:szCs w:val="26"/>
        </w:rPr>
        <w:t xml:space="preserve"> đồng</w:t>
      </w:r>
      <w:r w:rsidRPr="00DD2AD6">
        <w:rPr>
          <w:rFonts w:ascii="Times New Roman" w:hAnsi="Times New Roman" w:cs="Times New Roman"/>
          <w:sz w:val="26"/>
          <w:szCs w:val="26"/>
        </w:rPr>
        <w:t xml:space="preserve"> và ký </w:t>
      </w:r>
      <w:r w:rsidR="00014608" w:rsidRPr="00DD2AD6">
        <w:rPr>
          <w:rFonts w:ascii="Times New Roman" w:hAnsi="Times New Roman" w:cs="Times New Roman"/>
          <w:sz w:val="26"/>
          <w:szCs w:val="26"/>
        </w:rPr>
        <w:t xml:space="preserve">kết </w:t>
      </w:r>
      <w:r w:rsidRPr="00DD2AD6">
        <w:rPr>
          <w:rFonts w:ascii="Times New Roman" w:hAnsi="Times New Roman" w:cs="Times New Roman"/>
          <w:sz w:val="26"/>
          <w:szCs w:val="26"/>
        </w:rPr>
        <w:t>HĐMB</w:t>
      </w:r>
      <w:r w:rsidR="00014608" w:rsidRPr="00DD2AD6">
        <w:rPr>
          <w:rFonts w:ascii="Times New Roman" w:hAnsi="Times New Roman" w:cs="Times New Roman"/>
          <w:sz w:val="26"/>
          <w:szCs w:val="26"/>
        </w:rPr>
        <w:t>,</w:t>
      </w:r>
      <w:r w:rsidRPr="00DD2AD6">
        <w:rPr>
          <w:rFonts w:ascii="Times New Roman" w:hAnsi="Times New Roman" w:cs="Times New Roman"/>
          <w:sz w:val="26"/>
          <w:szCs w:val="26"/>
        </w:rPr>
        <w:t xml:space="preserve"> thanh toán đủ tiề</w:t>
      </w:r>
      <w:r w:rsidR="00C16FFC" w:rsidRPr="00DD2AD6">
        <w:rPr>
          <w:rFonts w:ascii="Times New Roman" w:hAnsi="Times New Roman" w:cs="Times New Roman"/>
          <w:sz w:val="26"/>
          <w:szCs w:val="26"/>
        </w:rPr>
        <w:t>n Đ</w:t>
      </w:r>
      <w:r w:rsidRPr="00DD2AD6">
        <w:rPr>
          <w:rFonts w:ascii="Times New Roman" w:hAnsi="Times New Roman" w:cs="Times New Roman"/>
          <w:sz w:val="26"/>
          <w:szCs w:val="26"/>
        </w:rPr>
        <w:t>ợt 1 theo quy định của GP.INVEST</w:t>
      </w:r>
      <w:r w:rsidR="00B8001D" w:rsidRPr="00DD2AD6">
        <w:rPr>
          <w:rFonts w:ascii="Times New Roman" w:hAnsi="Times New Roman" w:cs="Times New Roman"/>
          <w:sz w:val="26"/>
          <w:szCs w:val="26"/>
        </w:rPr>
        <w:t>.</w:t>
      </w:r>
    </w:p>
    <w:p w:rsidR="00B8001D" w:rsidRPr="00DD2AD6" w:rsidRDefault="00D6027C" w:rsidP="00DD2AD6">
      <w:pPr>
        <w:spacing w:after="0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DD2AD6">
        <w:rPr>
          <w:rFonts w:ascii="Times New Roman" w:hAnsi="Times New Roman" w:cs="Times New Roman"/>
          <w:sz w:val="26"/>
          <w:szCs w:val="26"/>
        </w:rPr>
        <w:t>2. Phạm v</w:t>
      </w:r>
      <w:r w:rsidR="00C16FFC" w:rsidRPr="00DD2AD6">
        <w:rPr>
          <w:rFonts w:ascii="Times New Roman" w:hAnsi="Times New Roman" w:cs="Times New Roman"/>
          <w:sz w:val="26"/>
          <w:szCs w:val="26"/>
        </w:rPr>
        <w:t>i</w:t>
      </w:r>
      <w:r w:rsidRPr="00DD2AD6">
        <w:rPr>
          <w:rFonts w:ascii="Times New Roman" w:hAnsi="Times New Roman" w:cs="Times New Roman"/>
          <w:sz w:val="26"/>
          <w:szCs w:val="26"/>
        </w:rPr>
        <w:t xml:space="preserve"> áp dụng: Căn hộ Dự</w:t>
      </w:r>
      <w:r w:rsidR="00B8001D" w:rsidRPr="00DD2AD6">
        <w:rPr>
          <w:rFonts w:ascii="Times New Roman" w:hAnsi="Times New Roman" w:cs="Times New Roman"/>
          <w:sz w:val="26"/>
          <w:szCs w:val="26"/>
        </w:rPr>
        <w:t xml:space="preserve"> án The Nine.</w:t>
      </w:r>
    </w:p>
    <w:p w:rsidR="00D6027C" w:rsidRPr="00DD2AD6" w:rsidRDefault="00D6027C" w:rsidP="00DD2AD6">
      <w:pPr>
        <w:spacing w:after="0"/>
        <w:ind w:left="4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2AD6">
        <w:rPr>
          <w:rFonts w:ascii="Times New Roman" w:hAnsi="Times New Roman" w:cs="Times New Roman"/>
          <w:b/>
          <w:sz w:val="26"/>
          <w:szCs w:val="26"/>
        </w:rPr>
        <w:t>III. Hiệu lực chính sách bán hàng</w:t>
      </w:r>
      <w:r w:rsidR="00B964FB" w:rsidRPr="00DD2AD6">
        <w:rPr>
          <w:rFonts w:ascii="Times New Roman" w:hAnsi="Times New Roman" w:cs="Times New Roman"/>
          <w:b/>
          <w:sz w:val="26"/>
          <w:szCs w:val="26"/>
        </w:rPr>
        <w:t>:</w:t>
      </w:r>
    </w:p>
    <w:p w:rsidR="0067212A" w:rsidRPr="00DD2AD6" w:rsidRDefault="00D6027C" w:rsidP="00DD2AD6">
      <w:pPr>
        <w:spacing w:after="0"/>
        <w:ind w:left="450"/>
        <w:jc w:val="both"/>
        <w:rPr>
          <w:rFonts w:ascii="Times New Roman" w:hAnsi="Times New Roman" w:cs="Times New Roman"/>
          <w:sz w:val="26"/>
          <w:szCs w:val="26"/>
        </w:rPr>
      </w:pPr>
      <w:r w:rsidRPr="00DD2AD6">
        <w:rPr>
          <w:rFonts w:ascii="Times New Roman" w:hAnsi="Times New Roman" w:cs="Times New Roman"/>
          <w:sz w:val="26"/>
          <w:szCs w:val="26"/>
        </w:rPr>
        <w:t xml:space="preserve">1. </w:t>
      </w:r>
      <w:r w:rsidR="00B8001D" w:rsidRPr="00DD2AD6">
        <w:rPr>
          <w:rFonts w:ascii="Times New Roman" w:hAnsi="Times New Roman" w:cs="Times New Roman"/>
          <w:sz w:val="26"/>
          <w:szCs w:val="26"/>
        </w:rPr>
        <w:t>Chính sách</w:t>
      </w:r>
      <w:r w:rsidRPr="00DD2AD6">
        <w:rPr>
          <w:rFonts w:ascii="Times New Roman" w:hAnsi="Times New Roman" w:cs="Times New Roman"/>
          <w:sz w:val="26"/>
          <w:szCs w:val="26"/>
        </w:rPr>
        <w:t xml:space="preserve"> có hiệu lực kể từ ngày ký đến khi ban hàn</w:t>
      </w:r>
      <w:r w:rsidR="00B8001D" w:rsidRPr="00DD2AD6">
        <w:rPr>
          <w:rFonts w:ascii="Times New Roman" w:hAnsi="Times New Roman" w:cs="Times New Roman"/>
          <w:sz w:val="26"/>
          <w:szCs w:val="26"/>
        </w:rPr>
        <w:t>h</w:t>
      </w:r>
      <w:r w:rsidRPr="00DD2AD6">
        <w:rPr>
          <w:rFonts w:ascii="Times New Roman" w:hAnsi="Times New Roman" w:cs="Times New Roman"/>
          <w:sz w:val="26"/>
          <w:szCs w:val="26"/>
        </w:rPr>
        <w:t xml:space="preserve"> thông báo chính sách bán hàng mớ</w:t>
      </w:r>
      <w:r w:rsidR="00B8001D" w:rsidRPr="00DD2AD6">
        <w:rPr>
          <w:rFonts w:ascii="Times New Roman" w:hAnsi="Times New Roman" w:cs="Times New Roman"/>
          <w:sz w:val="26"/>
          <w:szCs w:val="26"/>
        </w:rPr>
        <w:t>i thay thế.</w:t>
      </w:r>
    </w:p>
    <w:p w:rsidR="0067212A" w:rsidRDefault="00535E53" w:rsidP="00DD2AD6">
      <w:pPr>
        <w:spacing w:after="0"/>
        <w:ind w:left="45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2AD6">
        <w:rPr>
          <w:rFonts w:ascii="Times New Roman" w:hAnsi="Times New Roman" w:cs="Times New Roman"/>
          <w:b/>
          <w:sz w:val="26"/>
          <w:szCs w:val="26"/>
        </w:rPr>
        <w:t>Trân trọng thông báo!</w:t>
      </w:r>
      <w:bookmarkStart w:id="0" w:name="_GoBack"/>
      <w:bookmarkEnd w:id="0"/>
    </w:p>
    <w:p w:rsidR="007B2C28" w:rsidRPr="00DD2AD6" w:rsidRDefault="007B2C28" w:rsidP="00DD2AD6">
      <w:pPr>
        <w:spacing w:after="0"/>
        <w:ind w:left="45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B964FB" w:rsidRPr="00DD2AD6" w:rsidTr="005A3281">
        <w:tc>
          <w:tcPr>
            <w:tcW w:w="4788" w:type="dxa"/>
          </w:tcPr>
          <w:p w:rsidR="00F3576B" w:rsidRPr="00DD2AD6" w:rsidRDefault="00535E53" w:rsidP="00DD2AD6">
            <w:pPr>
              <w:spacing w:line="276" w:lineRule="auto"/>
              <w:ind w:left="450"/>
              <w:jc w:val="both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DD2AD6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Nơi nhận:</w:t>
            </w:r>
          </w:p>
          <w:p w:rsidR="00A4068B" w:rsidRPr="00DD2AD6" w:rsidRDefault="00A4068B" w:rsidP="00DD2AD6">
            <w:pPr>
              <w:spacing w:line="276" w:lineRule="auto"/>
              <w:ind w:left="4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AD6">
              <w:rPr>
                <w:rFonts w:ascii="Times New Roman" w:hAnsi="Times New Roman" w:cs="Times New Roman"/>
                <w:sz w:val="26"/>
                <w:szCs w:val="26"/>
              </w:rPr>
              <w:t>- TGĐ (để báo cáo);</w:t>
            </w:r>
          </w:p>
          <w:p w:rsidR="00535E53" w:rsidRPr="00DD2AD6" w:rsidRDefault="000513CB" w:rsidP="00DD2AD6">
            <w:pPr>
              <w:spacing w:line="276" w:lineRule="auto"/>
              <w:ind w:left="4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AD6">
              <w:rPr>
                <w:rFonts w:ascii="Times New Roman" w:hAnsi="Times New Roman" w:cs="Times New Roman"/>
                <w:sz w:val="26"/>
                <w:szCs w:val="26"/>
              </w:rPr>
              <w:t>- Phòng KD &amp; Phòng TCKT;</w:t>
            </w:r>
          </w:p>
          <w:p w:rsidR="001D5D6B" w:rsidRPr="00DD2AD6" w:rsidRDefault="001D5D6B" w:rsidP="00DD2AD6">
            <w:pPr>
              <w:spacing w:line="276" w:lineRule="auto"/>
              <w:ind w:left="45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D2AD6">
              <w:rPr>
                <w:rFonts w:ascii="Times New Roman" w:hAnsi="Times New Roman" w:cs="Times New Roman"/>
                <w:sz w:val="26"/>
                <w:szCs w:val="26"/>
              </w:rPr>
              <w:t>- Lưu VP.</w:t>
            </w:r>
          </w:p>
        </w:tc>
        <w:tc>
          <w:tcPr>
            <w:tcW w:w="4788" w:type="dxa"/>
          </w:tcPr>
          <w:p w:rsidR="00B43FBB" w:rsidRPr="00DD2AD6" w:rsidRDefault="00B964FB" w:rsidP="00DD2AD6">
            <w:pPr>
              <w:spacing w:line="276" w:lineRule="auto"/>
              <w:ind w:left="45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AD6">
              <w:rPr>
                <w:rFonts w:ascii="Times New Roman" w:hAnsi="Times New Roman" w:cs="Times New Roman"/>
                <w:b/>
                <w:sz w:val="26"/>
                <w:szCs w:val="26"/>
              </w:rPr>
              <w:t>CÔNG TY CỔ PH</w:t>
            </w:r>
            <w:r w:rsidR="00EE5E49" w:rsidRPr="00DD2AD6">
              <w:rPr>
                <w:rFonts w:ascii="Times New Roman" w:hAnsi="Times New Roman" w:cs="Times New Roman"/>
                <w:b/>
                <w:sz w:val="26"/>
                <w:szCs w:val="26"/>
              </w:rPr>
              <w:t>ẦN</w:t>
            </w:r>
            <w:r w:rsidRPr="00DD2A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ĐẦU TƯ</w:t>
            </w:r>
          </w:p>
          <w:p w:rsidR="00B964FB" w:rsidRPr="00DD2AD6" w:rsidRDefault="00B964FB" w:rsidP="00DD2AD6">
            <w:pPr>
              <w:spacing w:line="276" w:lineRule="auto"/>
              <w:ind w:left="45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D2AD6">
              <w:rPr>
                <w:rFonts w:ascii="Times New Roman" w:hAnsi="Times New Roman" w:cs="Times New Roman"/>
                <w:b/>
                <w:sz w:val="26"/>
                <w:szCs w:val="26"/>
              </w:rPr>
              <w:t>BẤT ĐỘNG SẢN TOÀN CẦU</w:t>
            </w:r>
          </w:p>
          <w:p w:rsidR="00B964FB" w:rsidRPr="00DD2AD6" w:rsidRDefault="00B964FB" w:rsidP="00DD2AD6">
            <w:pPr>
              <w:spacing w:line="276" w:lineRule="auto"/>
              <w:ind w:left="45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6027C" w:rsidRPr="00DD2AD6" w:rsidRDefault="00D6027C" w:rsidP="00DD2AD6">
      <w:pPr>
        <w:ind w:left="450"/>
        <w:jc w:val="both"/>
        <w:rPr>
          <w:rFonts w:ascii="Times New Roman" w:hAnsi="Times New Roman" w:cs="Times New Roman"/>
          <w:sz w:val="26"/>
          <w:szCs w:val="26"/>
        </w:rPr>
      </w:pPr>
    </w:p>
    <w:p w:rsidR="005F6678" w:rsidRPr="00DD2AD6" w:rsidRDefault="005F6678" w:rsidP="00DD2AD6">
      <w:pPr>
        <w:ind w:left="450"/>
        <w:jc w:val="both"/>
        <w:rPr>
          <w:rFonts w:ascii="Times New Roman" w:hAnsi="Times New Roman" w:cs="Times New Roman"/>
          <w:sz w:val="26"/>
          <w:szCs w:val="26"/>
        </w:rPr>
      </w:pPr>
    </w:p>
    <w:sectPr w:rsidR="005F6678" w:rsidRPr="00DD2AD6" w:rsidSect="007B2C28">
      <w:headerReference w:type="default" r:id="rId11"/>
      <w:pgSz w:w="12240" w:h="15840"/>
      <w:pgMar w:top="1263" w:right="1440" w:bottom="1440" w:left="1440" w:header="27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355F" w:rsidRDefault="007D355F" w:rsidP="00577F07">
      <w:pPr>
        <w:spacing w:after="0" w:line="240" w:lineRule="auto"/>
      </w:pPr>
      <w:r>
        <w:separator/>
      </w:r>
    </w:p>
  </w:endnote>
  <w:endnote w:type="continuationSeparator" w:id="0">
    <w:p w:rsidR="007D355F" w:rsidRDefault="007D355F" w:rsidP="00577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355F" w:rsidRDefault="007D355F" w:rsidP="00577F07">
      <w:pPr>
        <w:spacing w:after="0" w:line="240" w:lineRule="auto"/>
      </w:pPr>
      <w:r>
        <w:separator/>
      </w:r>
    </w:p>
  </w:footnote>
  <w:footnote w:type="continuationSeparator" w:id="0">
    <w:p w:rsidR="007D355F" w:rsidRDefault="007D355F" w:rsidP="00577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5B3" w:rsidRDefault="007445B3">
    <w:pPr>
      <w:pStyle w:val="Header"/>
      <w:rPr>
        <w:rFonts w:ascii="Times New Roman" w:hAnsi="Times New Roman" w:cs="Times New Roman"/>
        <w:b/>
        <w:color w:val="7030A0"/>
        <w:sz w:val="30"/>
        <w:szCs w:val="30"/>
      </w:rPr>
    </w:pPr>
  </w:p>
  <w:p w:rsidR="00577F07" w:rsidRPr="00577F07" w:rsidRDefault="00014608">
    <w:pPr>
      <w:pStyle w:val="Header"/>
      <w:rPr>
        <w:rFonts w:ascii="Times New Roman" w:hAnsi="Times New Roman" w:cs="Times New Roman"/>
        <w:b/>
        <w:color w:val="7030A0"/>
        <w:sz w:val="30"/>
        <w:szCs w:val="30"/>
      </w:rPr>
    </w:pPr>
    <w:r>
      <w:rPr>
        <w:rFonts w:ascii="Times New Roman" w:hAnsi="Times New Roman" w:cs="Times New Roman"/>
        <w:b/>
        <w:color w:val="7030A0"/>
        <w:sz w:val="30"/>
        <w:szCs w:val="30"/>
      </w:rPr>
      <w:t xml:space="preserve">Chính sách bán hàng Dự án </w:t>
    </w:r>
    <w:r w:rsidR="00577F07" w:rsidRPr="00577F07">
      <w:rPr>
        <w:rFonts w:ascii="Times New Roman" w:hAnsi="Times New Roman" w:cs="Times New Roman"/>
        <w:b/>
        <w:color w:val="7030A0"/>
        <w:sz w:val="30"/>
        <w:szCs w:val="30"/>
      </w:rPr>
      <w:t>The Nine- Số 9 Phạm Văn Đồng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672EA"/>
    <w:multiLevelType w:val="hybridMultilevel"/>
    <w:tmpl w:val="9140D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CF49D7"/>
    <w:multiLevelType w:val="hybridMultilevel"/>
    <w:tmpl w:val="0CEAB3B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412976B8"/>
    <w:multiLevelType w:val="hybridMultilevel"/>
    <w:tmpl w:val="8514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D63F1"/>
    <w:multiLevelType w:val="hybridMultilevel"/>
    <w:tmpl w:val="505E7D18"/>
    <w:lvl w:ilvl="0" w:tplc="0409000D">
      <w:start w:val="1"/>
      <w:numFmt w:val="bullet"/>
      <w:lvlText w:val="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79FA3861"/>
    <w:multiLevelType w:val="hybridMultilevel"/>
    <w:tmpl w:val="127A329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678"/>
    <w:rsid w:val="00014608"/>
    <w:rsid w:val="000513CB"/>
    <w:rsid w:val="000637D4"/>
    <w:rsid w:val="0006599C"/>
    <w:rsid w:val="000A392C"/>
    <w:rsid w:val="000A73CE"/>
    <w:rsid w:val="000F5ED0"/>
    <w:rsid w:val="0017795D"/>
    <w:rsid w:val="001916F9"/>
    <w:rsid w:val="001A3CFB"/>
    <w:rsid w:val="001D5D6B"/>
    <w:rsid w:val="0020783B"/>
    <w:rsid w:val="00386BA7"/>
    <w:rsid w:val="003D0222"/>
    <w:rsid w:val="0043084D"/>
    <w:rsid w:val="0046741D"/>
    <w:rsid w:val="00494FDF"/>
    <w:rsid w:val="004E4680"/>
    <w:rsid w:val="005045E4"/>
    <w:rsid w:val="00535E53"/>
    <w:rsid w:val="00577F07"/>
    <w:rsid w:val="005A3281"/>
    <w:rsid w:val="005F6678"/>
    <w:rsid w:val="0063571C"/>
    <w:rsid w:val="0067212A"/>
    <w:rsid w:val="00685CCA"/>
    <w:rsid w:val="006D1C0F"/>
    <w:rsid w:val="007445B3"/>
    <w:rsid w:val="007617B3"/>
    <w:rsid w:val="00793497"/>
    <w:rsid w:val="007B2C28"/>
    <w:rsid w:val="007D00FA"/>
    <w:rsid w:val="007D355F"/>
    <w:rsid w:val="008A6696"/>
    <w:rsid w:val="00917F49"/>
    <w:rsid w:val="00960F9C"/>
    <w:rsid w:val="009E6F5A"/>
    <w:rsid w:val="00A4068B"/>
    <w:rsid w:val="00A85B1B"/>
    <w:rsid w:val="00AC646B"/>
    <w:rsid w:val="00AC73C8"/>
    <w:rsid w:val="00AD56D8"/>
    <w:rsid w:val="00AE44A8"/>
    <w:rsid w:val="00AF6561"/>
    <w:rsid w:val="00B007E2"/>
    <w:rsid w:val="00B43FBB"/>
    <w:rsid w:val="00B8001D"/>
    <w:rsid w:val="00B964FB"/>
    <w:rsid w:val="00BD07D3"/>
    <w:rsid w:val="00C16FFC"/>
    <w:rsid w:val="00CA7896"/>
    <w:rsid w:val="00CD0CE3"/>
    <w:rsid w:val="00CD50DF"/>
    <w:rsid w:val="00CF3296"/>
    <w:rsid w:val="00D6027C"/>
    <w:rsid w:val="00DB3CD9"/>
    <w:rsid w:val="00DD2AD6"/>
    <w:rsid w:val="00E55357"/>
    <w:rsid w:val="00EC7755"/>
    <w:rsid w:val="00ED488A"/>
    <w:rsid w:val="00EE5E49"/>
    <w:rsid w:val="00F3576B"/>
    <w:rsid w:val="00F54BE5"/>
    <w:rsid w:val="00FC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64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7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F07"/>
  </w:style>
  <w:style w:type="paragraph" w:styleId="Footer">
    <w:name w:val="footer"/>
    <w:basedOn w:val="Normal"/>
    <w:link w:val="FooterChar"/>
    <w:uiPriority w:val="99"/>
    <w:unhideWhenUsed/>
    <w:rsid w:val="00577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F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6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64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7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F07"/>
  </w:style>
  <w:style w:type="paragraph" w:styleId="Footer">
    <w:name w:val="footer"/>
    <w:basedOn w:val="Normal"/>
    <w:link w:val="FooterChar"/>
    <w:uiPriority w:val="99"/>
    <w:unhideWhenUsed/>
    <w:rsid w:val="00577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3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thu thao</dc:creator>
  <cp:lastModifiedBy>thu thao</cp:lastModifiedBy>
  <cp:revision>51</cp:revision>
  <cp:lastPrinted>2020-09-30T07:04:00Z</cp:lastPrinted>
  <dcterms:created xsi:type="dcterms:W3CDTF">2020-08-18T06:36:00Z</dcterms:created>
  <dcterms:modified xsi:type="dcterms:W3CDTF">2020-10-01T03:16:00Z</dcterms:modified>
</cp:coreProperties>
</file>